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小标宋简体"/>
          <w:color w:val="FF0000"/>
          <w:spacing w:val="-16"/>
          <w:sz w:val="68"/>
          <w:szCs w:val="68"/>
        </w:rPr>
      </w:pPr>
      <w:r>
        <w:rPr>
          <w:rFonts w:eastAsia="方正小标宋简体"/>
          <w:color w:val="FF0000"/>
          <w:spacing w:val="-16"/>
          <w:sz w:val="68"/>
          <w:szCs w:val="68"/>
        </w:rPr>
        <w:t>苏州市吴江区教育</w:t>
      </w:r>
      <w:r>
        <w:rPr>
          <w:rFonts w:hint="eastAsia" w:eastAsia="方正小标宋简体"/>
          <w:color w:val="FF0000"/>
          <w:spacing w:val="-16"/>
          <w:sz w:val="68"/>
          <w:szCs w:val="68"/>
        </w:rPr>
        <w:t>科学研究</w:t>
      </w:r>
      <w:r>
        <w:rPr>
          <w:rFonts w:eastAsia="方正小标宋简体"/>
          <w:color w:val="FF0000"/>
          <w:spacing w:val="-16"/>
          <w:sz w:val="68"/>
          <w:szCs w:val="68"/>
        </w:rPr>
        <w:t>室</w:t>
      </w:r>
    </w:p>
    <w:p>
      <w:pPr>
        <w:spacing w:line="560" w:lineRule="exact"/>
        <w:jc w:val="center"/>
        <w:rPr>
          <w:rFonts w:eastAsia="仿宋_GB2312"/>
          <w:color w:val="FF0000"/>
          <w:sz w:val="32"/>
          <w:szCs w:val="32"/>
        </w:rPr>
      </w:pPr>
      <w:r>
        <w:pict>
          <v:line id="直接连接符 2" o:spid="_x0000_s1026" o:spt="20" style="position:absolute;left:0pt;margin-left:-0.6pt;margin-top:15.6pt;height:0pt;width:441pt;z-index:251659264;mso-width-relative:page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">
            <v:path arrowok="t"/>
            <v:fill focussize="0,0"/>
            <v:stroke weight="3pt" color="#FF0000"/>
            <v:imagedata o:title=""/>
            <o:lock v:ext="edit"/>
          </v:line>
        </w:pict>
      </w:r>
    </w:p>
    <w:p>
      <w:pPr>
        <w:spacing w:line="560" w:lineRule="exact"/>
        <w:jc w:val="righ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吴教</w:t>
      </w:r>
      <w:r>
        <w:rPr>
          <w:rFonts w:hint="eastAsia" w:eastAsia="仿宋_GB2312"/>
          <w:color w:val="auto"/>
          <w:sz w:val="32"/>
          <w:szCs w:val="32"/>
        </w:rPr>
        <w:t>科</w:t>
      </w:r>
      <w:r>
        <w:rPr>
          <w:rFonts w:eastAsia="仿宋_GB2312"/>
          <w:color w:val="auto"/>
          <w:sz w:val="32"/>
          <w:szCs w:val="32"/>
        </w:rPr>
        <w:t>函〔</w:t>
      </w:r>
      <w:r>
        <w:rPr>
          <w:rFonts w:hint="eastAsia" w:eastAsia="仿宋_GB2312"/>
          <w:color w:val="auto"/>
          <w:sz w:val="32"/>
          <w:szCs w:val="32"/>
        </w:rPr>
        <w:t>202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3</w:t>
      </w:r>
      <w:r>
        <w:rPr>
          <w:rFonts w:eastAsia="仿宋_GB2312"/>
          <w:color w:val="auto"/>
          <w:sz w:val="32"/>
          <w:szCs w:val="32"/>
        </w:rPr>
        <w:t>〕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8</w:t>
      </w:r>
      <w:r>
        <w:rPr>
          <w:rFonts w:eastAsia="仿宋_GB2312"/>
          <w:color w:val="auto"/>
          <w:sz w:val="32"/>
          <w:szCs w:val="32"/>
        </w:rPr>
        <w:t>号</w:t>
      </w:r>
    </w:p>
    <w:p>
      <w:pPr>
        <w:spacing w:line="540" w:lineRule="exact"/>
        <w:ind w:left="336" w:leftChars="160"/>
        <w:jc w:val="center"/>
        <w:rPr>
          <w:rFonts w:ascii="仿宋" w:hAnsi="仿宋" w:eastAsia="仿宋" w:cs="仿宋"/>
          <w:sz w:val="32"/>
          <w:szCs w:val="32"/>
        </w:rPr>
      </w:pPr>
    </w:p>
    <w:p>
      <w:pPr>
        <w:spacing w:line="6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关于组织吴江区第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十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批学年课题申报工作的函</w:t>
      </w:r>
    </w:p>
    <w:p>
      <w:pPr>
        <w:spacing w:line="6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各校（园）：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为进一步落实“立德树人”，切实推动我区教育科研创造性转化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创新性发展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，积极发挥科研对教学的反哺作用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不断提高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教育</w:t>
      </w:r>
      <w:r>
        <w:rPr>
          <w:rFonts w:hint="eastAsia" w:ascii="仿宋_GB2312" w:eastAsia="仿宋_GB2312"/>
          <w:sz w:val="32"/>
          <w:szCs w:val="32"/>
        </w:rPr>
        <w:t>教学质量，全面促进全区教育事业的可持续、高质量发展，经研究，决定启动吴江区第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十</w:t>
      </w:r>
      <w:r>
        <w:rPr>
          <w:rFonts w:hint="eastAsia" w:ascii="仿宋_GB2312" w:eastAsia="仿宋_GB2312"/>
          <w:sz w:val="32"/>
          <w:szCs w:val="32"/>
        </w:rPr>
        <w:t>批学年课题申报工作，现将有关事项通知如下：</w:t>
      </w:r>
    </w:p>
    <w:p>
      <w:pPr>
        <w:spacing w:line="56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 xml:space="preserve"> 一、申报人员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吴江区第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十</w:t>
      </w:r>
      <w:r>
        <w:rPr>
          <w:rFonts w:hint="eastAsia" w:ascii="仿宋_GB2312" w:eastAsia="仿宋_GB2312"/>
          <w:sz w:val="32"/>
          <w:szCs w:val="32"/>
        </w:rPr>
        <w:t>批学年课题申报人员为全区各级各类学校教师与</w:t>
      </w:r>
      <w:r>
        <w:rPr>
          <w:rFonts w:hint="eastAsia" w:ascii="仿宋_GB2312" w:eastAsia="仿宋_GB2312"/>
          <w:color w:val="auto"/>
          <w:sz w:val="32"/>
          <w:szCs w:val="32"/>
        </w:rPr>
        <w:t>管理人员、教学研究人员与教育行政人员。主持各级教育科学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“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十三五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”</w:t>
      </w:r>
      <w:r>
        <w:rPr>
          <w:rFonts w:hint="eastAsia" w:ascii="仿宋_GB2312" w:eastAsia="仿宋_GB2312"/>
          <w:color w:val="auto"/>
          <w:sz w:val="32"/>
          <w:szCs w:val="32"/>
        </w:rPr>
        <w:t>“十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四</w:t>
      </w:r>
      <w:r>
        <w:rPr>
          <w:rFonts w:hint="eastAsia" w:ascii="仿宋_GB2312" w:eastAsia="仿宋_GB2312"/>
          <w:color w:val="auto"/>
          <w:sz w:val="32"/>
          <w:szCs w:val="32"/>
        </w:rPr>
        <w:t>五”规划课题在研,以及吴江</w:t>
      </w:r>
      <w:r>
        <w:rPr>
          <w:rFonts w:hint="eastAsia" w:ascii="仿宋_GB2312" w:eastAsia="仿宋_GB2312"/>
          <w:sz w:val="32"/>
          <w:szCs w:val="32"/>
        </w:rPr>
        <w:t>区第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九</w:t>
      </w:r>
      <w:r>
        <w:rPr>
          <w:rFonts w:hint="eastAsia" w:ascii="仿宋_GB2312" w:eastAsia="仿宋_GB2312"/>
          <w:sz w:val="32"/>
          <w:szCs w:val="32"/>
        </w:rPr>
        <w:t>批学年课题未结题者，不得申报吴江区第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十</w:t>
      </w:r>
      <w:r>
        <w:rPr>
          <w:rFonts w:hint="eastAsia" w:ascii="仿宋_GB2312" w:eastAsia="仿宋_GB2312"/>
          <w:sz w:val="32"/>
          <w:szCs w:val="32"/>
        </w:rPr>
        <w:t>批学年课题。</w:t>
      </w:r>
    </w:p>
    <w:p>
      <w:pPr>
        <w:spacing w:line="56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二、课题类别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选题要源于自身教育教学实践与管理活动中遇到的实际问题。学年课题属于微型课题，选题宜小而实，可以是学校主课题的配套子课题，也可以是学校主课题之外的独立选题，要以实践研究为主、理论研究为辅，倡导理论与实</w:t>
      </w:r>
      <w:r>
        <w:rPr>
          <w:rFonts w:hint="eastAsia" w:ascii="仿宋_GB2312" w:eastAsia="仿宋_GB2312"/>
          <w:color w:val="auto"/>
          <w:sz w:val="32"/>
          <w:szCs w:val="32"/>
        </w:rPr>
        <w:t>践相结合</w:t>
      </w:r>
      <w:r>
        <w:rPr>
          <w:rFonts w:hint="eastAsia" w:ascii="黑体" w:hAnsi="黑体" w:eastAsia="黑体"/>
          <w:b/>
          <w:color w:val="auto"/>
          <w:sz w:val="32"/>
          <w:szCs w:val="32"/>
        </w:rPr>
        <w:t>。</w:t>
      </w:r>
      <w:r>
        <w:rPr>
          <w:rFonts w:hint="eastAsia" w:ascii="仿宋_GB2312" w:eastAsia="仿宋_GB2312"/>
          <w:color w:val="auto"/>
          <w:sz w:val="32"/>
          <w:szCs w:val="32"/>
        </w:rPr>
        <w:t>区第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十</w:t>
      </w:r>
      <w:r>
        <w:rPr>
          <w:rFonts w:hint="eastAsia" w:ascii="仿宋_GB2312" w:eastAsia="仿宋_GB2312"/>
          <w:color w:val="auto"/>
          <w:sz w:val="32"/>
          <w:szCs w:val="32"/>
        </w:rPr>
        <w:t>九批学年课题除“普通”类别之外，共设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九个</w:t>
      </w:r>
      <w:r>
        <w:rPr>
          <w:rFonts w:hint="eastAsia" w:ascii="仿宋_GB2312" w:eastAsia="仿宋_GB2312"/>
          <w:color w:val="auto"/>
          <w:sz w:val="32"/>
          <w:szCs w:val="32"/>
        </w:rPr>
        <w:t>专项类别(详见附件1)。申报青年专项课题主持人年龄限35周岁以内（198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color w:val="auto"/>
          <w:sz w:val="32"/>
          <w:szCs w:val="32"/>
        </w:rPr>
        <w:t>年1月1日及以后出生者申报），苏州市级及以上学科（学术）带头人只能申报骨干教师专项课题。</w:t>
      </w:r>
    </w:p>
    <w:p>
      <w:pPr>
        <w:spacing w:line="56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三、申报办法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区教科室负责学年课题的申报评审与结题鉴定，学年课题研究过程管理将委托各校（园）教科部门负责，课题研究起讫时间为申报之日起至202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年8月。各校（园）教科部门要组织并指导本单位教师进行学年课题设计，填写申报表与评审活页，先确立一批校级学年课题，在此基础上，通过公平、公开的校级评审，择优申报吴江区级学年课题。</w:t>
      </w:r>
    </w:p>
    <w:p>
      <w:pPr>
        <w:spacing w:line="56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四、申报材料与上报要求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各校（园）汇总学年课题申报纸质材料与电子材料，并填写本校（园）“吴江区第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十</w:t>
      </w:r>
      <w:r>
        <w:rPr>
          <w:rFonts w:hint="eastAsia" w:ascii="仿宋_GB2312" w:eastAsia="仿宋_GB2312"/>
          <w:sz w:val="32"/>
          <w:szCs w:val="32"/>
        </w:rPr>
        <w:t>批学年课题申报汇总目录”。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（一）纸质申报材料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1.申报者需要填写《吴江区第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十</w:t>
      </w:r>
      <w:r>
        <w:rPr>
          <w:rFonts w:hint="eastAsia" w:ascii="仿宋_GB2312" w:eastAsia="仿宋_GB2312"/>
          <w:sz w:val="32"/>
          <w:szCs w:val="32"/>
        </w:rPr>
        <w:t>批学年课题申报表》与《吴江区第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十</w:t>
      </w:r>
      <w:r>
        <w:rPr>
          <w:rFonts w:hint="eastAsia" w:ascii="仿宋_GB2312" w:eastAsia="仿宋_GB2312"/>
          <w:sz w:val="32"/>
          <w:szCs w:val="32"/>
        </w:rPr>
        <w:t>批学年课题评审活页》，各1份(详见附件2、3)。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2.各校（园）填写《吴江区第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十</w:t>
      </w:r>
      <w:r>
        <w:rPr>
          <w:rFonts w:hint="eastAsia" w:ascii="仿宋_GB2312" w:eastAsia="仿宋_GB2312"/>
          <w:sz w:val="32"/>
          <w:szCs w:val="32"/>
        </w:rPr>
        <w:t>批学年课题申报汇总目录》，只需提供1份(详见附件4)。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3.各校（园）纸质申报材料须统一递交至区教科室相关学段负责人。档案袋或材料袋上面须注明“吴江区第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十</w:t>
      </w:r>
      <w:r>
        <w:rPr>
          <w:rFonts w:hint="eastAsia" w:ascii="仿宋_GB2312" w:eastAsia="仿宋_GB2312"/>
          <w:sz w:val="32"/>
          <w:szCs w:val="32"/>
        </w:rPr>
        <w:t>批学年课题申报材料”字样。具体纸质申报材料须按“《申报汇总目录》—《评审活页》—《申报表》”顺序整理，且每份《评审活页》《申报表》的顺序要对应《申报汇总目录》中的序号。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（二）电子申报材料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1.学年课题申报者需要递交《吴江区第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十</w:t>
      </w:r>
      <w:r>
        <w:rPr>
          <w:rFonts w:hint="eastAsia" w:ascii="仿宋_GB2312" w:eastAsia="仿宋_GB2312"/>
          <w:sz w:val="32"/>
          <w:szCs w:val="32"/>
        </w:rPr>
        <w:t>批学年课题申报表》与《吴江区第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十</w:t>
      </w:r>
      <w:r>
        <w:rPr>
          <w:rFonts w:hint="eastAsia" w:ascii="仿宋_GB2312" w:eastAsia="仿宋_GB2312"/>
          <w:sz w:val="32"/>
          <w:szCs w:val="32"/>
        </w:rPr>
        <w:t>批学年课题评审活页》电子稿，分别以“吴江区第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十</w:t>
      </w:r>
      <w:r>
        <w:rPr>
          <w:rFonts w:hint="eastAsia" w:ascii="仿宋_GB2312" w:eastAsia="仿宋_GB2312"/>
          <w:sz w:val="32"/>
          <w:szCs w:val="32"/>
        </w:rPr>
        <w:t>批学年课题申报表+单位+主持人”“吴江区第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十</w:t>
      </w:r>
      <w:r>
        <w:rPr>
          <w:rFonts w:hint="eastAsia" w:ascii="仿宋_GB2312" w:eastAsia="仿宋_GB2312"/>
          <w:sz w:val="32"/>
          <w:szCs w:val="32"/>
        </w:rPr>
        <w:t>批学年课题评审活页+单位+主持人”格式命名。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2.各校（园）填写《吴江区第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十</w:t>
      </w:r>
      <w:r>
        <w:rPr>
          <w:rFonts w:hint="eastAsia" w:ascii="仿宋_GB2312" w:eastAsia="仿宋_GB2312"/>
          <w:sz w:val="32"/>
          <w:szCs w:val="32"/>
        </w:rPr>
        <w:t>批学年课题申报汇总目录》电子EXCEL表，该电子文档须命名为“××（单位）吴江区第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十</w:t>
      </w:r>
      <w:r>
        <w:rPr>
          <w:rFonts w:hint="eastAsia" w:ascii="仿宋_GB2312" w:eastAsia="仿宋_GB2312"/>
          <w:sz w:val="32"/>
          <w:szCs w:val="32"/>
        </w:rPr>
        <w:t>批学年课题申报汇总目录”。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3.各校（园）的吴江区第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十</w:t>
      </w:r>
      <w:r>
        <w:rPr>
          <w:rFonts w:hint="eastAsia" w:ascii="仿宋_GB2312" w:eastAsia="仿宋_GB2312"/>
          <w:sz w:val="32"/>
          <w:szCs w:val="32"/>
        </w:rPr>
        <w:t>批学年课题电子申报材料（《汇总目录》《评审活页》《申报表》）的压缩包，须命名为：“××（单位）申报吴江区第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十</w:t>
      </w:r>
      <w:r>
        <w:rPr>
          <w:rFonts w:hint="eastAsia" w:ascii="仿宋_GB2312" w:eastAsia="仿宋_GB2312"/>
          <w:sz w:val="32"/>
          <w:szCs w:val="32"/>
        </w:rPr>
        <w:t>批学年课题”，并发送至区教科室相关负责人的邮箱：幼儿园，发送至550346275@qq.com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小学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特教</w:t>
      </w:r>
      <w:r>
        <w:rPr>
          <w:rFonts w:hint="eastAsia" w:ascii="仿宋_GB2312" w:eastAsia="仿宋_GB2312" w:cs="Times New Roman"/>
          <w:sz w:val="32"/>
          <w:szCs w:val="32"/>
        </w:rPr>
        <w:t>校，发送至1027625712</w:t>
      </w:r>
      <w:r>
        <w:rPr>
          <w:rFonts w:hint="eastAsia" w:ascii="仿宋_GB2312" w:eastAsia="仿宋_GB2312" w:cs="Times New Roman"/>
          <w:sz w:val="32"/>
          <w:szCs w:val="32"/>
        </w:rPr>
        <w:fldChar w:fldCharType="begin"/>
      </w:r>
      <w:r>
        <w:rPr>
          <w:rFonts w:hint="eastAsia" w:ascii="仿宋_GB2312" w:eastAsia="仿宋_GB2312" w:cs="Times New Roman"/>
          <w:sz w:val="32"/>
          <w:szCs w:val="32"/>
        </w:rPr>
        <w:instrText xml:space="preserve"> HYPERLINK "mailto:" </w:instrText>
      </w:r>
      <w:r>
        <w:rPr>
          <w:rFonts w:hint="eastAsia" w:ascii="仿宋_GB2312" w:eastAsia="仿宋_GB2312" w:cs="Times New Roman"/>
          <w:sz w:val="32"/>
          <w:szCs w:val="32"/>
        </w:rPr>
        <w:fldChar w:fldCharType="separate"/>
      </w:r>
      <w:r>
        <w:rPr>
          <w:rFonts w:hint="eastAsia" w:ascii="仿宋_GB2312" w:eastAsia="仿宋_GB2312" w:cs="Times New Roman"/>
          <w:sz w:val="32"/>
          <w:szCs w:val="32"/>
        </w:rPr>
        <w:fldChar w:fldCharType="end"/>
      </w:r>
      <w:r>
        <w:rPr>
          <w:rFonts w:hint="eastAsia" w:ascii="仿宋_GB2312" w:eastAsia="仿宋_GB2312" w:cs="Times New Roman"/>
          <w:sz w:val="32"/>
          <w:szCs w:val="32"/>
        </w:rPr>
        <w:t>@qq.com；初中</w:t>
      </w:r>
      <w:r>
        <w:rPr>
          <w:rFonts w:hint="eastAsia" w:ascii="仿宋_GB2312" w:eastAsia="仿宋_GB2312"/>
          <w:sz w:val="32"/>
          <w:szCs w:val="32"/>
        </w:rPr>
        <w:t>，</w:t>
      </w:r>
      <w:r>
        <w:fldChar w:fldCharType="begin"/>
      </w:r>
      <w:r>
        <w:instrText xml:space="preserve"> HYPERLINK "mailto:发送至jyslzr@163.com" </w:instrText>
      </w:r>
      <w:r>
        <w:fldChar w:fldCharType="separate"/>
      </w:r>
      <w:r>
        <w:rPr>
          <w:rFonts w:hint="eastAsia" w:ascii="仿宋_GB2312" w:eastAsia="仿宋_GB2312"/>
          <w:sz w:val="32"/>
          <w:szCs w:val="32"/>
        </w:rPr>
        <w:t>发送至jyslzr@163.com</w:t>
      </w:r>
      <w:r>
        <w:rPr>
          <w:rFonts w:hint="eastAsia" w:ascii="仿宋_GB2312" w:eastAsia="仿宋_GB2312"/>
          <w:sz w:val="32"/>
          <w:szCs w:val="32"/>
        </w:rPr>
        <w:fldChar w:fldCharType="end"/>
      </w:r>
      <w:r>
        <w:rPr>
          <w:rFonts w:hint="eastAsia" w:ascii="仿宋_GB2312" w:eastAsia="仿宋_GB2312"/>
          <w:sz w:val="32"/>
          <w:szCs w:val="32"/>
        </w:rPr>
        <w:t>；高中、中专校、成校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发送至</w:t>
      </w:r>
      <w:r>
        <w:fldChar w:fldCharType="begin"/>
      </w:r>
      <w:r>
        <w:instrText xml:space="preserve"> HYPERLINK "mailto:" </w:instrText>
      </w:r>
      <w:r>
        <w:fldChar w:fldCharType="separate"/>
      </w:r>
      <w:r>
        <w:fldChar w:fldCharType="end"/>
      </w:r>
      <w:r>
        <w:rPr>
          <w:rFonts w:hint="eastAsia" w:ascii="仿宋_GB2312" w:eastAsia="仿宋_GB2312"/>
          <w:sz w:val="32"/>
          <w:szCs w:val="32"/>
        </w:rPr>
        <w:t>76003006</w:t>
      </w:r>
      <w:r>
        <w:fldChar w:fldCharType="begin"/>
      </w:r>
      <w:r>
        <w:instrText xml:space="preserve"> HYPERLINK "mailto:" </w:instrText>
      </w:r>
      <w:r>
        <w:fldChar w:fldCharType="separate"/>
      </w:r>
      <w:r>
        <w:fldChar w:fldCharType="end"/>
      </w:r>
      <w:r>
        <w:rPr>
          <w:rFonts w:hint="eastAsia" w:ascii="仿宋_GB2312" w:eastAsia="仿宋_GB2312"/>
          <w:sz w:val="32"/>
          <w:szCs w:val="32"/>
        </w:rPr>
        <w:t>@qq.com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请勿在QQ上直接发送。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（三）申报时间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申报材料集中报送</w:t>
      </w:r>
      <w:r>
        <w:rPr>
          <w:rFonts w:hint="eastAsia" w:ascii="仿宋_GB2312" w:eastAsia="仿宋_GB2312"/>
          <w:color w:val="auto"/>
          <w:sz w:val="32"/>
          <w:szCs w:val="32"/>
        </w:rPr>
        <w:t>时间为202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color w:val="auto"/>
          <w:sz w:val="32"/>
          <w:szCs w:val="32"/>
        </w:rPr>
        <w:t>年10月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16</w:t>
      </w:r>
      <w:r>
        <w:rPr>
          <w:rFonts w:hint="eastAsia" w:ascii="仿宋_GB2312" w:eastAsia="仿宋_GB2312"/>
          <w:color w:val="auto"/>
          <w:sz w:val="32"/>
          <w:szCs w:val="32"/>
        </w:rPr>
        <w:t>～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17</w:t>
      </w:r>
      <w:r>
        <w:rPr>
          <w:rFonts w:hint="eastAsia" w:ascii="仿宋_GB2312" w:eastAsia="仿宋_GB2312"/>
          <w:color w:val="auto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>。（过期不候）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附件：1.《吴江区第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十</w:t>
      </w:r>
      <w:r>
        <w:rPr>
          <w:rFonts w:hint="eastAsia" w:ascii="仿宋_GB2312" w:eastAsia="仿宋_GB2312"/>
          <w:sz w:val="32"/>
          <w:szCs w:val="32"/>
        </w:rPr>
        <w:t>批学年课题申报指南》</w:t>
      </w:r>
    </w:p>
    <w:p>
      <w:pPr>
        <w:spacing w:line="560" w:lineRule="exact"/>
        <w:ind w:firstLine="1600" w:firstLineChars="5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2.《吴江区第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十</w:t>
      </w:r>
      <w:r>
        <w:rPr>
          <w:rFonts w:hint="eastAsia" w:ascii="仿宋_GB2312" w:eastAsia="仿宋_GB2312"/>
          <w:sz w:val="32"/>
          <w:szCs w:val="32"/>
        </w:rPr>
        <w:t>批学年课题申报表》</w:t>
      </w:r>
    </w:p>
    <w:p>
      <w:pPr>
        <w:spacing w:line="560" w:lineRule="exact"/>
        <w:ind w:firstLine="1600" w:firstLineChars="5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3.《吴江区第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十</w:t>
      </w:r>
      <w:r>
        <w:rPr>
          <w:rFonts w:hint="eastAsia" w:ascii="仿宋_GB2312" w:eastAsia="仿宋_GB2312"/>
          <w:sz w:val="32"/>
          <w:szCs w:val="32"/>
        </w:rPr>
        <w:t>批学年课题评审活页》</w:t>
      </w:r>
    </w:p>
    <w:p>
      <w:pPr>
        <w:spacing w:line="560" w:lineRule="exact"/>
        <w:ind w:firstLine="1600" w:firstLineChars="5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4.《吴江区第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十</w:t>
      </w:r>
      <w:r>
        <w:rPr>
          <w:rFonts w:hint="eastAsia" w:ascii="仿宋_GB2312" w:eastAsia="仿宋_GB2312"/>
          <w:sz w:val="32"/>
          <w:szCs w:val="32"/>
        </w:rPr>
        <w:t>批学年课题申报汇总目录》</w:t>
      </w:r>
    </w:p>
    <w:p>
      <w:pPr>
        <w:spacing w:line="560" w:lineRule="exact"/>
        <w:rPr>
          <w:rFonts w:ascii="仿宋_GB2312" w:hAnsi="宋体" w:eastAsia="仿宋_GB2312"/>
          <w:sz w:val="32"/>
          <w:szCs w:val="32"/>
        </w:rPr>
      </w:pPr>
    </w:p>
    <w:p>
      <w:pPr>
        <w:spacing w:line="560" w:lineRule="exact"/>
        <w:ind w:firstLine="3401" w:firstLineChars="1063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苏州市吴江区教育科学研究室</w:t>
      </w:r>
    </w:p>
    <w:p>
      <w:pPr>
        <w:spacing w:line="560" w:lineRule="exact"/>
        <w:ind w:firstLine="1600" w:firstLineChars="50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”“Times New Roman”“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3</w:t>
    </w:r>
    <w: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TcyMGZmZWI5NWMzNGUxYmY0ZDBiMzI1NmVkOTFkZmIifQ=="/>
  </w:docVars>
  <w:rsids>
    <w:rsidRoot w:val="00C71A6B"/>
    <w:rsid w:val="0003524D"/>
    <w:rsid w:val="00051066"/>
    <w:rsid w:val="00075770"/>
    <w:rsid w:val="000770BE"/>
    <w:rsid w:val="000A3429"/>
    <w:rsid w:val="000A67F6"/>
    <w:rsid w:val="000B4692"/>
    <w:rsid w:val="000D6791"/>
    <w:rsid w:val="00114563"/>
    <w:rsid w:val="00121F51"/>
    <w:rsid w:val="00162596"/>
    <w:rsid w:val="00163282"/>
    <w:rsid w:val="00187496"/>
    <w:rsid w:val="00191BB7"/>
    <w:rsid w:val="001973D1"/>
    <w:rsid w:val="001C647D"/>
    <w:rsid w:val="001D2230"/>
    <w:rsid w:val="001D72E4"/>
    <w:rsid w:val="001F4514"/>
    <w:rsid w:val="00202373"/>
    <w:rsid w:val="0020494F"/>
    <w:rsid w:val="00222BF3"/>
    <w:rsid w:val="00227698"/>
    <w:rsid w:val="00230229"/>
    <w:rsid w:val="00272C2B"/>
    <w:rsid w:val="00276261"/>
    <w:rsid w:val="0028660D"/>
    <w:rsid w:val="00292530"/>
    <w:rsid w:val="002959C6"/>
    <w:rsid w:val="002B1D2F"/>
    <w:rsid w:val="002D2260"/>
    <w:rsid w:val="002D3C0E"/>
    <w:rsid w:val="002D541C"/>
    <w:rsid w:val="002E00AA"/>
    <w:rsid w:val="002E5136"/>
    <w:rsid w:val="00302936"/>
    <w:rsid w:val="00310F43"/>
    <w:rsid w:val="00322ED9"/>
    <w:rsid w:val="00355B41"/>
    <w:rsid w:val="00393169"/>
    <w:rsid w:val="003A1C2A"/>
    <w:rsid w:val="003D3027"/>
    <w:rsid w:val="003D3A42"/>
    <w:rsid w:val="003E4A82"/>
    <w:rsid w:val="003E544A"/>
    <w:rsid w:val="003F17E5"/>
    <w:rsid w:val="003F40EB"/>
    <w:rsid w:val="004169BE"/>
    <w:rsid w:val="00445F45"/>
    <w:rsid w:val="0045294F"/>
    <w:rsid w:val="00460CA4"/>
    <w:rsid w:val="004713B9"/>
    <w:rsid w:val="00476D07"/>
    <w:rsid w:val="00484EF8"/>
    <w:rsid w:val="004A22AD"/>
    <w:rsid w:val="004A5171"/>
    <w:rsid w:val="004D176C"/>
    <w:rsid w:val="00507283"/>
    <w:rsid w:val="0054025F"/>
    <w:rsid w:val="00540EB1"/>
    <w:rsid w:val="00567D93"/>
    <w:rsid w:val="00582796"/>
    <w:rsid w:val="005A11FF"/>
    <w:rsid w:val="005D1741"/>
    <w:rsid w:val="005D363A"/>
    <w:rsid w:val="005E2F75"/>
    <w:rsid w:val="005F35D3"/>
    <w:rsid w:val="0060521A"/>
    <w:rsid w:val="00613B78"/>
    <w:rsid w:val="006152D1"/>
    <w:rsid w:val="00620A22"/>
    <w:rsid w:val="00622B82"/>
    <w:rsid w:val="00630298"/>
    <w:rsid w:val="00631BD4"/>
    <w:rsid w:val="00681D3B"/>
    <w:rsid w:val="00686B66"/>
    <w:rsid w:val="006A03FF"/>
    <w:rsid w:val="006A6B2D"/>
    <w:rsid w:val="006C0EE5"/>
    <w:rsid w:val="006C1E71"/>
    <w:rsid w:val="006C649F"/>
    <w:rsid w:val="006D018F"/>
    <w:rsid w:val="00702284"/>
    <w:rsid w:val="007115C9"/>
    <w:rsid w:val="00717588"/>
    <w:rsid w:val="007376A5"/>
    <w:rsid w:val="007561C1"/>
    <w:rsid w:val="0078528C"/>
    <w:rsid w:val="00790319"/>
    <w:rsid w:val="007A2AE8"/>
    <w:rsid w:val="007B325E"/>
    <w:rsid w:val="007D7520"/>
    <w:rsid w:val="007F1A9C"/>
    <w:rsid w:val="007F2595"/>
    <w:rsid w:val="008116CB"/>
    <w:rsid w:val="008157E6"/>
    <w:rsid w:val="00835EEF"/>
    <w:rsid w:val="00841721"/>
    <w:rsid w:val="00856DC2"/>
    <w:rsid w:val="00872BBB"/>
    <w:rsid w:val="008768BE"/>
    <w:rsid w:val="00895684"/>
    <w:rsid w:val="008A1798"/>
    <w:rsid w:val="008C74AD"/>
    <w:rsid w:val="008F69E9"/>
    <w:rsid w:val="009027D8"/>
    <w:rsid w:val="00905D56"/>
    <w:rsid w:val="009103F3"/>
    <w:rsid w:val="00910DB9"/>
    <w:rsid w:val="009345AC"/>
    <w:rsid w:val="00934A51"/>
    <w:rsid w:val="009401F6"/>
    <w:rsid w:val="00977711"/>
    <w:rsid w:val="00997219"/>
    <w:rsid w:val="009A7A82"/>
    <w:rsid w:val="009B0599"/>
    <w:rsid w:val="009D2150"/>
    <w:rsid w:val="009E3FB5"/>
    <w:rsid w:val="009E612B"/>
    <w:rsid w:val="009E7CAC"/>
    <w:rsid w:val="009F3850"/>
    <w:rsid w:val="00A0724E"/>
    <w:rsid w:val="00A109FE"/>
    <w:rsid w:val="00A159AB"/>
    <w:rsid w:val="00A33376"/>
    <w:rsid w:val="00A40A6F"/>
    <w:rsid w:val="00A52F5D"/>
    <w:rsid w:val="00A555C0"/>
    <w:rsid w:val="00A561E7"/>
    <w:rsid w:val="00A60074"/>
    <w:rsid w:val="00A7612B"/>
    <w:rsid w:val="00AA3BBD"/>
    <w:rsid w:val="00AA45D6"/>
    <w:rsid w:val="00AC26BA"/>
    <w:rsid w:val="00AD5280"/>
    <w:rsid w:val="00AD7B2D"/>
    <w:rsid w:val="00AE55F4"/>
    <w:rsid w:val="00AF1A83"/>
    <w:rsid w:val="00AF2DD6"/>
    <w:rsid w:val="00AF597B"/>
    <w:rsid w:val="00B065D5"/>
    <w:rsid w:val="00B15AAC"/>
    <w:rsid w:val="00B46C93"/>
    <w:rsid w:val="00B47660"/>
    <w:rsid w:val="00B716CC"/>
    <w:rsid w:val="00B7745D"/>
    <w:rsid w:val="00B80A66"/>
    <w:rsid w:val="00B868A7"/>
    <w:rsid w:val="00B91BF8"/>
    <w:rsid w:val="00BB3D53"/>
    <w:rsid w:val="00BB41E3"/>
    <w:rsid w:val="00BC06FD"/>
    <w:rsid w:val="00BD73EB"/>
    <w:rsid w:val="00BE71F8"/>
    <w:rsid w:val="00BE7CDC"/>
    <w:rsid w:val="00BF2410"/>
    <w:rsid w:val="00BF277C"/>
    <w:rsid w:val="00C016E3"/>
    <w:rsid w:val="00C11BFA"/>
    <w:rsid w:val="00C1238A"/>
    <w:rsid w:val="00C332BC"/>
    <w:rsid w:val="00C3366E"/>
    <w:rsid w:val="00C4177C"/>
    <w:rsid w:val="00C54212"/>
    <w:rsid w:val="00C71A6B"/>
    <w:rsid w:val="00C862A8"/>
    <w:rsid w:val="00C919B1"/>
    <w:rsid w:val="00C97DE6"/>
    <w:rsid w:val="00CA4937"/>
    <w:rsid w:val="00CC41BD"/>
    <w:rsid w:val="00CC4BEA"/>
    <w:rsid w:val="00CC5658"/>
    <w:rsid w:val="00D031E7"/>
    <w:rsid w:val="00D10F16"/>
    <w:rsid w:val="00D13612"/>
    <w:rsid w:val="00D31064"/>
    <w:rsid w:val="00D41AF8"/>
    <w:rsid w:val="00D65BE6"/>
    <w:rsid w:val="00D714C8"/>
    <w:rsid w:val="00D85714"/>
    <w:rsid w:val="00DA21CE"/>
    <w:rsid w:val="00DA3AC7"/>
    <w:rsid w:val="00DA5119"/>
    <w:rsid w:val="00DC7DF0"/>
    <w:rsid w:val="00DF1363"/>
    <w:rsid w:val="00DF6453"/>
    <w:rsid w:val="00DF6590"/>
    <w:rsid w:val="00E06D9A"/>
    <w:rsid w:val="00E755C2"/>
    <w:rsid w:val="00EA0BCF"/>
    <w:rsid w:val="00EC162F"/>
    <w:rsid w:val="00EC1B25"/>
    <w:rsid w:val="00EC5EEB"/>
    <w:rsid w:val="00EE3C94"/>
    <w:rsid w:val="00F064A7"/>
    <w:rsid w:val="00F202BF"/>
    <w:rsid w:val="00F250E9"/>
    <w:rsid w:val="00F2621E"/>
    <w:rsid w:val="00F33B12"/>
    <w:rsid w:val="00F35391"/>
    <w:rsid w:val="00F4770E"/>
    <w:rsid w:val="00F67EF3"/>
    <w:rsid w:val="00F82CB2"/>
    <w:rsid w:val="00F911D0"/>
    <w:rsid w:val="00F979BE"/>
    <w:rsid w:val="00FB36AD"/>
    <w:rsid w:val="00FC0DB4"/>
    <w:rsid w:val="00FD5640"/>
    <w:rsid w:val="00FE07C3"/>
    <w:rsid w:val="02FA3029"/>
    <w:rsid w:val="039A422B"/>
    <w:rsid w:val="0AB41776"/>
    <w:rsid w:val="13AE76CB"/>
    <w:rsid w:val="213A103B"/>
    <w:rsid w:val="23E020B2"/>
    <w:rsid w:val="31993685"/>
    <w:rsid w:val="402F2322"/>
    <w:rsid w:val="445D4B31"/>
    <w:rsid w:val="46E70BA6"/>
    <w:rsid w:val="4E7C223F"/>
    <w:rsid w:val="552467CC"/>
    <w:rsid w:val="6A1069D8"/>
    <w:rsid w:val="6EBE3E44"/>
    <w:rsid w:val="775A778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qFormat/>
    <w:uiPriority w:val="0"/>
    <w:pPr>
      <w:ind w:left="100" w:leftChars="25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uiPriority w:val="0"/>
    <w:rPr>
      <w:color w:val="0000FF"/>
      <w:u w:val="single"/>
    </w:rPr>
  </w:style>
  <w:style w:type="character" w:customStyle="1" w:styleId="10">
    <w:name w:val="页眉 Char"/>
    <w:basedOn w:val="7"/>
    <w:link w:val="5"/>
    <w:qFormat/>
    <w:uiPriority w:val="0"/>
    <w:rPr>
      <w:kern w:val="2"/>
      <w:sz w:val="18"/>
      <w:szCs w:val="18"/>
    </w:rPr>
  </w:style>
  <w:style w:type="paragraph" w:customStyle="1" w:styleId="11">
    <w:name w:val="Char Char Char Char"/>
    <w:basedOn w:val="1"/>
    <w:qFormat/>
    <w:uiPriority w:val="0"/>
    <w:pPr>
      <w:widowControl/>
      <w:adjustRightInd w:val="0"/>
      <w:snapToGrid w:val="0"/>
      <w:spacing w:beforeLines="50" w:after="160" w:line="360" w:lineRule="exact"/>
      <w:ind w:firstLine="496" w:firstLineChars="200"/>
      <w:jc w:val="left"/>
    </w:pPr>
    <w:rPr>
      <w:rFonts w:ascii="宋体" w:hAnsi="宋体" w:cs="”“Times New Roman”“"/>
      <w:color w:val="000000"/>
      <w:spacing w:val="4"/>
      <w:kern w:val="0"/>
      <w:sz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3</Pages>
  <Words>1353</Words>
  <Characters>1429</Characters>
  <Lines>10</Lines>
  <Paragraphs>3</Paragraphs>
  <TotalTime>1</TotalTime>
  <ScaleCrop>false</ScaleCrop>
  <LinksUpToDate>false</LinksUpToDate>
  <CharactersWithSpaces>1430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2021-08-23T02:12:00Z</dcterms:created>
  <dc:creator>雨林木风</dc:creator>
  <cp:lastModifiedBy>xjl</cp:lastModifiedBy>
  <cp:lastPrinted>2023-09-14T00:55:00Z</cp:lastPrinted>
  <dcterms:modified xsi:type="dcterms:W3CDTF">2023-09-15T01:29:49Z</dcterms:modified>
  <dc:title>关于组织我区第六批学年课题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49FAF64A59754A989C4D3E3A95B617F6_12</vt:lpwstr>
  </property>
</Properties>
</file>